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5010D" w14:textId="2836D8F8" w:rsidR="00994E5F" w:rsidRPr="004B7E17" w:rsidRDefault="00F1679E" w:rsidP="00994E5F">
      <w:pPr>
        <w:widowControl w:val="0"/>
        <w:tabs>
          <w:tab w:val="right" w:pos="9639"/>
          <w:tab w:val="right" w:pos="13323"/>
        </w:tabs>
        <w:spacing w:after="0"/>
        <w:jc w:val="both"/>
        <w:rPr>
          <w:rFonts w:ascii="Arial" w:hAnsi="Arial" w:cs="Arial"/>
          <w:b/>
          <w:noProof/>
          <w:sz w:val="24"/>
          <w:szCs w:val="24"/>
          <w:lang w:eastAsia="ja-JP"/>
        </w:rPr>
      </w:pPr>
      <w:r w:rsidRPr="00F1679E">
        <w:rPr>
          <w:rFonts w:ascii="Arial" w:hAnsi="Arial" w:cs="Arial"/>
          <w:b/>
          <w:noProof/>
          <w:sz w:val="24"/>
          <w:szCs w:val="24"/>
        </w:rPr>
        <w:t>3GPPRAN4#</w:t>
      </w:r>
      <w:r w:rsidR="009D1C09">
        <w:rPr>
          <w:rFonts w:ascii="Arial" w:hAnsi="Arial" w:cs="Arial"/>
          <w:b/>
          <w:noProof/>
          <w:sz w:val="24"/>
          <w:szCs w:val="24"/>
        </w:rPr>
        <w:t>8</w:t>
      </w:r>
      <w:r w:rsidR="00FB434D">
        <w:rPr>
          <w:rFonts w:ascii="Arial" w:hAnsi="Arial" w:cs="Arial"/>
          <w:b/>
          <w:noProof/>
          <w:sz w:val="24"/>
          <w:szCs w:val="24"/>
        </w:rPr>
        <w:t>8</w:t>
      </w:r>
      <w:r w:rsidR="00994E5F" w:rsidRPr="004B7E17">
        <w:rPr>
          <w:rFonts w:ascii="Arial" w:hAnsi="Arial" w:cs="Arial"/>
          <w:b/>
          <w:noProof/>
          <w:sz w:val="24"/>
          <w:szCs w:val="24"/>
        </w:rPr>
        <w:tab/>
      </w:r>
      <w:r w:rsidR="00DB22A3">
        <w:rPr>
          <w:rFonts w:ascii="Arial" w:hAnsi="Arial" w:cs="Arial"/>
          <w:b/>
          <w:bCs/>
          <w:color w:val="808080"/>
          <w:sz w:val="26"/>
          <w:szCs w:val="26"/>
        </w:rPr>
        <w:t>R4-1811217</w:t>
      </w:r>
    </w:p>
    <w:p w14:paraId="6DE6455C" w14:textId="4E821E40" w:rsidR="00994E5F" w:rsidRDefault="00FB434D" w:rsidP="00994E5F">
      <w:pPr>
        <w:pStyle w:val="Footer"/>
        <w:jc w:val="both"/>
        <w:rPr>
          <w:i w:val="0"/>
          <w:noProof w:val="0"/>
          <w:sz w:val="24"/>
          <w:szCs w:val="24"/>
          <w:lang w:eastAsia="ja-JP"/>
        </w:rPr>
      </w:pPr>
      <w:r>
        <w:rPr>
          <w:rFonts w:eastAsia="SimSun"/>
          <w:i w:val="0"/>
          <w:noProof w:val="0"/>
          <w:sz w:val="24"/>
          <w:szCs w:val="24"/>
        </w:rPr>
        <w:t>Gothenburg</w:t>
      </w:r>
      <w:r w:rsidR="00994E5F">
        <w:rPr>
          <w:i w:val="0"/>
          <w:noProof w:val="0"/>
          <w:sz w:val="24"/>
          <w:szCs w:val="24"/>
          <w:lang w:eastAsia="ja-JP"/>
        </w:rPr>
        <w:t xml:space="preserve">, </w:t>
      </w:r>
      <w:r>
        <w:rPr>
          <w:i w:val="0"/>
          <w:noProof w:val="0"/>
          <w:sz w:val="24"/>
          <w:szCs w:val="24"/>
          <w:lang w:eastAsia="ja-JP"/>
        </w:rPr>
        <w:t>Sweden, August</w:t>
      </w:r>
      <w:r w:rsidR="00012ADE">
        <w:rPr>
          <w:i w:val="0"/>
          <w:noProof w:val="0"/>
          <w:sz w:val="24"/>
          <w:szCs w:val="24"/>
          <w:lang w:eastAsia="ja-JP"/>
        </w:rPr>
        <w:t xml:space="preserve"> </w:t>
      </w:r>
      <w:r w:rsidR="009D1C09">
        <w:rPr>
          <w:i w:val="0"/>
          <w:noProof w:val="0"/>
          <w:sz w:val="24"/>
          <w:szCs w:val="24"/>
          <w:lang w:eastAsia="ja-JP"/>
        </w:rPr>
        <w:t>2</w:t>
      </w:r>
      <w:r>
        <w:rPr>
          <w:i w:val="0"/>
          <w:noProof w:val="0"/>
          <w:sz w:val="24"/>
          <w:szCs w:val="24"/>
          <w:lang w:eastAsia="ja-JP"/>
        </w:rPr>
        <w:t>0</w:t>
      </w:r>
      <w:r w:rsidRPr="00FB434D">
        <w:rPr>
          <w:i w:val="0"/>
          <w:noProof w:val="0"/>
          <w:sz w:val="24"/>
          <w:szCs w:val="24"/>
          <w:vertAlign w:val="superscript"/>
          <w:lang w:eastAsia="ja-JP"/>
        </w:rPr>
        <w:t>th</w:t>
      </w:r>
      <w:r>
        <w:rPr>
          <w:i w:val="0"/>
          <w:noProof w:val="0"/>
          <w:sz w:val="24"/>
          <w:szCs w:val="24"/>
          <w:lang w:eastAsia="ja-JP"/>
        </w:rPr>
        <w:t xml:space="preserve"> </w:t>
      </w:r>
      <w:r w:rsidR="00012ADE">
        <w:rPr>
          <w:i w:val="0"/>
          <w:noProof w:val="0"/>
          <w:sz w:val="24"/>
          <w:szCs w:val="24"/>
          <w:lang w:eastAsia="ja-JP"/>
        </w:rPr>
        <w:t xml:space="preserve">– </w:t>
      </w:r>
      <w:r w:rsidR="00F1679E">
        <w:rPr>
          <w:i w:val="0"/>
          <w:noProof w:val="0"/>
          <w:sz w:val="24"/>
          <w:szCs w:val="24"/>
          <w:lang w:eastAsia="ja-JP"/>
        </w:rPr>
        <w:t>2</w:t>
      </w:r>
      <w:r>
        <w:rPr>
          <w:i w:val="0"/>
          <w:noProof w:val="0"/>
          <w:sz w:val="24"/>
          <w:szCs w:val="24"/>
          <w:lang w:eastAsia="ja-JP"/>
        </w:rPr>
        <w:t>4</w:t>
      </w:r>
      <w:r w:rsidR="00F1679E" w:rsidRPr="00F1679E">
        <w:rPr>
          <w:i w:val="0"/>
          <w:noProof w:val="0"/>
          <w:sz w:val="24"/>
          <w:szCs w:val="24"/>
          <w:vertAlign w:val="superscript"/>
          <w:lang w:eastAsia="ja-JP"/>
        </w:rPr>
        <w:t>th</w:t>
      </w:r>
      <w:r w:rsidR="00F1679E">
        <w:rPr>
          <w:i w:val="0"/>
          <w:noProof w:val="0"/>
          <w:sz w:val="24"/>
          <w:szCs w:val="24"/>
          <w:lang w:eastAsia="ja-JP"/>
        </w:rPr>
        <w:t xml:space="preserve"> </w:t>
      </w:r>
      <w:r w:rsidR="00290890">
        <w:rPr>
          <w:i w:val="0"/>
          <w:noProof w:val="0"/>
          <w:sz w:val="24"/>
          <w:szCs w:val="24"/>
          <w:lang w:eastAsia="ja-JP"/>
        </w:rPr>
        <w:t xml:space="preserve"> </w:t>
      </w:r>
    </w:p>
    <w:p w14:paraId="35FFBB28" w14:textId="77777777" w:rsidR="005E74BD" w:rsidRDefault="005E74BD" w:rsidP="007377BF">
      <w:pPr>
        <w:pStyle w:val="Footer"/>
        <w:jc w:val="both"/>
        <w:rPr>
          <w:noProof w:val="0"/>
        </w:rPr>
      </w:pPr>
    </w:p>
    <w:p w14:paraId="2EBBB431" w14:textId="69E4F06E"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D1C09">
        <w:rPr>
          <w:rFonts w:ascii="Arial" w:hAnsi="Arial"/>
          <w:b/>
          <w:sz w:val="24"/>
        </w:rPr>
        <w:t>SCS</w:t>
      </w:r>
      <w:r w:rsidR="00F255F1">
        <w:rPr>
          <w:rFonts w:ascii="Arial" w:eastAsia="SimSun" w:hAnsi="Arial"/>
          <w:b/>
          <w:sz w:val="24"/>
          <w:lang w:eastAsia="zh-CN"/>
        </w:rPr>
        <w:t xml:space="preserve"> </w:t>
      </w:r>
      <w:r w:rsidR="009D1C09">
        <w:rPr>
          <w:rFonts w:ascii="Arial" w:eastAsia="SimSun" w:hAnsi="Arial"/>
          <w:b/>
          <w:sz w:val="24"/>
          <w:lang w:eastAsia="zh-CN"/>
        </w:rPr>
        <w:t>restriction</w:t>
      </w:r>
      <w:r w:rsidR="00E60356">
        <w:rPr>
          <w:rFonts w:ascii="Arial" w:eastAsia="SimSun" w:hAnsi="Arial"/>
          <w:b/>
          <w:sz w:val="24"/>
          <w:lang w:eastAsia="zh-CN"/>
        </w:rPr>
        <w:t xml:space="preserve"> </w:t>
      </w:r>
      <w:r w:rsidR="00FB434D">
        <w:rPr>
          <w:rFonts w:ascii="Arial" w:eastAsia="SimSun" w:hAnsi="Arial"/>
          <w:b/>
          <w:sz w:val="24"/>
          <w:lang w:eastAsia="zh-CN"/>
        </w:rPr>
        <w:t xml:space="preserve">of BWP </w:t>
      </w:r>
      <w:r w:rsidR="00E60356">
        <w:rPr>
          <w:rFonts w:ascii="Arial" w:eastAsia="SimSun" w:hAnsi="Arial"/>
          <w:b/>
          <w:sz w:val="24"/>
          <w:lang w:eastAsia="zh-CN"/>
        </w:rPr>
        <w:t xml:space="preserve">based on </w:t>
      </w:r>
      <w:r w:rsidR="009D1C09">
        <w:rPr>
          <w:rFonts w:ascii="Arial" w:eastAsia="SimSun" w:hAnsi="Arial"/>
          <w:b/>
          <w:sz w:val="24"/>
          <w:lang w:eastAsia="zh-CN"/>
        </w:rPr>
        <w:t>UE CC</w:t>
      </w:r>
      <w:r w:rsidR="00E60356">
        <w:rPr>
          <w:rFonts w:ascii="Arial" w:eastAsia="SimSun" w:hAnsi="Arial"/>
          <w:b/>
          <w:sz w:val="24"/>
          <w:lang w:eastAsia="zh-CN"/>
        </w:rPr>
        <w:t xml:space="preserve"> BW</w:t>
      </w:r>
    </w:p>
    <w:p w14:paraId="71FC7A4A"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7DEC5573" w14:textId="019E72DD"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DB22A3" w:rsidRPr="00DB22A3">
        <w:rPr>
          <w:rFonts w:ascii="Arial" w:hAnsi="Arial"/>
          <w:b/>
          <w:sz w:val="24"/>
        </w:rPr>
        <w:t>7.5.1 - SCS restriction with BWP operation [NR_newRAT-Core]</w:t>
      </w:r>
      <w:bookmarkStart w:id="0" w:name="_GoBack"/>
      <w:bookmarkEnd w:id="0"/>
      <w:r w:rsidR="0044118B">
        <w:rPr>
          <w:rFonts w:ascii="Arial" w:hAnsi="Arial"/>
          <w:b/>
          <w:sz w:val="24"/>
        </w:rPr>
        <w:tab/>
      </w:r>
    </w:p>
    <w:p w14:paraId="6E97249F"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14:paraId="3764CDBD" w14:textId="77777777" w:rsidR="007377BF" w:rsidRDefault="00DB22A3">
      <w:r>
        <w:pict w14:anchorId="3C35B27E">
          <v:rect id="_x0000_i1025" style="width:0;height:1.5pt" o:hralign="center" o:hrstd="t" o:hr="t" fillcolor="#a0a0a0" stroked="f"/>
        </w:pict>
      </w:r>
    </w:p>
    <w:p w14:paraId="3135ADBE" w14:textId="77777777" w:rsidR="00E15948" w:rsidRPr="00E15948" w:rsidRDefault="00E15948" w:rsidP="00E15948">
      <w:pPr>
        <w:pStyle w:val="Heading1"/>
      </w:pPr>
      <w:r w:rsidRPr="00E15948">
        <w:t>Introduction</w:t>
      </w:r>
    </w:p>
    <w:p w14:paraId="735722F1" w14:textId="4DA24041" w:rsidR="00F255F1" w:rsidRDefault="00F255F1" w:rsidP="00F255F1">
      <w:r>
        <w:t xml:space="preserve">In </w:t>
      </w:r>
      <w:r w:rsidR="00CC3955">
        <w:t xml:space="preserve">this contribution, we </w:t>
      </w:r>
      <w:r w:rsidR="009D1C09">
        <w:t xml:space="preserve">specify </w:t>
      </w:r>
      <w:r w:rsidR="00E60356">
        <w:t xml:space="preserve">restrictions </w:t>
      </w:r>
      <w:r w:rsidR="009D1C09">
        <w:t>that need to be placed on</w:t>
      </w:r>
      <w:r w:rsidR="00CC3955">
        <w:t xml:space="preserve"> SCS </w:t>
      </w:r>
      <w:r w:rsidR="009D1C09">
        <w:t>of a BWP based on the configured UE CC BW.</w:t>
      </w:r>
      <w:r w:rsidR="00CC3955">
        <w:t xml:space="preserve"> </w:t>
      </w:r>
      <w:r w:rsidR="00E60356">
        <w:t xml:space="preserve"> </w:t>
      </w:r>
      <w:r>
        <w:t xml:space="preserve"> </w:t>
      </w:r>
    </w:p>
    <w:p w14:paraId="70E47E58" w14:textId="77777777" w:rsidR="00E15948" w:rsidRDefault="00A40B5A" w:rsidP="00BF71E1">
      <w:pPr>
        <w:pStyle w:val="Heading1"/>
      </w:pPr>
      <w:r>
        <w:t>Discussion</w:t>
      </w:r>
    </w:p>
    <w:p w14:paraId="08CFED7C" w14:textId="77777777" w:rsidR="00486FD2" w:rsidRDefault="00486FD2" w:rsidP="00486FD2">
      <w:pPr>
        <w:pStyle w:val="Heading2"/>
      </w:pPr>
      <w:r>
        <w:t>Background</w:t>
      </w:r>
    </w:p>
    <w:p w14:paraId="2BD656BC" w14:textId="54AC6116" w:rsidR="00486FD2" w:rsidRDefault="004924D1" w:rsidP="0078482A">
      <w:r>
        <w:t xml:space="preserve">In NR we have the concept of BWP for a UE where the gNodeB can configure the UE to a smaller chunk of BW within a CC rather than the full CC BW. From the UE perspective, this would be useful for power savings as the network can </w:t>
      </w:r>
      <w:r w:rsidR="009D1C09">
        <w:t>configure the UE with a BWP that has BW smaller than UE CC BW</w:t>
      </w:r>
      <w:r>
        <w:t xml:space="preserve"> when there are no grants and then switch to a </w:t>
      </w:r>
      <w:r w:rsidR="009D1C09">
        <w:t xml:space="preserve">BWP with </w:t>
      </w:r>
      <w:r>
        <w:t xml:space="preserve">wider BW when there are grants. </w:t>
      </w:r>
      <w:r w:rsidR="009D1C09">
        <w:t>Based on previous discussion, a</w:t>
      </w:r>
      <w:r>
        <w:t xml:space="preserve"> BWP change could potentially entail a change to SCS, BW and LO frequency, or any subset of those. </w:t>
      </w:r>
      <w:r w:rsidR="00E60356">
        <w:t xml:space="preserve">However, it </w:t>
      </w:r>
      <w:r w:rsidR="00CC3955">
        <w:t xml:space="preserve">is up to </w:t>
      </w:r>
      <w:r w:rsidR="00E60356">
        <w:t>the UE to decide whether it wants to switch to a smaller BW to avail itself of the power savings or continue to operate in the CC BW</w:t>
      </w:r>
      <w:r w:rsidR="009D1C09">
        <w:t xml:space="preserve"> to meet the RF requirements [1]</w:t>
      </w:r>
      <w:r w:rsidR="00E60356">
        <w:t xml:space="preserve">. From the network perspective a UE that is switching to a smaller BW and one that is always operating in the CC BW are identical.  </w:t>
      </w:r>
    </w:p>
    <w:p w14:paraId="2B0C4E88" w14:textId="17BE6113" w:rsidR="0089294C" w:rsidRDefault="0089294C" w:rsidP="0078482A">
      <w:r>
        <w:t xml:space="preserve">There are two reasons to restrict UE BWP SCS based on the CC BW. First, the UE RF requirements are based on the UE CC BW. </w:t>
      </w:r>
      <w:r w:rsidR="00057AD6">
        <w:t>The idea here was that a BWP switch should not imply new RF requirements for UE. However, t</w:t>
      </w:r>
      <w:r>
        <w:t xml:space="preserve">here will be scenarios where the combination of SCS of BWP and UE CC BW doesn’t have RF requirements defined. As an example, there are no requirements for 30 kHz SCS and 60 MHz BW. </w:t>
      </w:r>
    </w:p>
    <w:p w14:paraId="7929EF8E" w14:textId="44914438" w:rsidR="0089294C" w:rsidRDefault="0089294C" w:rsidP="0078482A">
      <w:r w:rsidRPr="00057AD6">
        <w:rPr>
          <w:b/>
        </w:rPr>
        <w:t>Observation 1</w:t>
      </w:r>
      <w:r>
        <w:t xml:space="preserve">: For any BWP combination of BWP and CC BW, there need to be RF requirements defined for BWP SCS and UE CC BW. Else the UE does not know which RF requirements to follow. </w:t>
      </w:r>
    </w:p>
    <w:p w14:paraId="603AB846" w14:textId="33D82375" w:rsidR="00CC3955" w:rsidRDefault="00057AD6" w:rsidP="0078482A">
      <w:r>
        <w:t>Second, for</w:t>
      </w:r>
      <w:r w:rsidR="00E60356">
        <w:t xml:space="preserve"> UE</w:t>
      </w:r>
      <w:r>
        <w:t>’s that</w:t>
      </w:r>
      <w:r w:rsidR="00E60356">
        <w:t xml:space="preserve"> choose to forego the power savings and always operate in the CC</w:t>
      </w:r>
      <w:r>
        <w:t xml:space="preserve"> BW, there would be limitations on BWP SCS from UE baseband capabilities</w:t>
      </w:r>
      <w:r w:rsidR="00CC3955">
        <w:t xml:space="preserve">. As an example, </w:t>
      </w:r>
      <w:r w:rsidR="00D3417F">
        <w:t>consider a UE with a maximum capability of 4K point FFT. From a demodulation perspective, this UE can support</w:t>
      </w:r>
      <w:r w:rsidR="00CC3955">
        <w:t xml:space="preserve"> C</w:t>
      </w:r>
      <w:r w:rsidR="00D3417F">
        <w:t>C BW of 100MHz</w:t>
      </w:r>
      <w:r w:rsidR="00CC3955">
        <w:t xml:space="preserve">. </w:t>
      </w:r>
      <w:r w:rsidR="00D3417F">
        <w:t>However, with</w:t>
      </w:r>
      <w:r w:rsidR="00F2735D">
        <w:t xml:space="preserve"> a configured UE CC BW of 100MHz, </w:t>
      </w:r>
      <w:r w:rsidR="00CC3955">
        <w:t xml:space="preserve">UE cannot be configured with a BWP </w:t>
      </w:r>
      <w:r w:rsidR="00F2735D">
        <w:t xml:space="preserve">having </w:t>
      </w:r>
      <w:r w:rsidR="00CC3955">
        <w:t>15</w:t>
      </w:r>
      <w:r w:rsidR="00F2735D">
        <w:t xml:space="preserve"> kH</w:t>
      </w:r>
      <w:r w:rsidR="00CC3955">
        <w:t xml:space="preserve">z SCS. The reason here is that </w:t>
      </w:r>
      <w:r w:rsidR="00D3417F">
        <w:t>if the</w:t>
      </w:r>
      <w:r w:rsidR="00CC3955">
        <w:t xml:space="preserve"> UE decides to forego the power savings and keep operating in 100MHz RF BW, it would </w:t>
      </w:r>
      <w:r w:rsidR="00D3417F">
        <w:t xml:space="preserve">need to </w:t>
      </w:r>
      <w:r w:rsidR="00CC3955">
        <w:t>us</w:t>
      </w:r>
      <w:r w:rsidR="00D3417F">
        <w:t>e</w:t>
      </w:r>
      <w:r w:rsidR="00CC3955">
        <w:t xml:space="preserve"> </w:t>
      </w:r>
      <w:r w:rsidR="00260A5B">
        <w:t>an</w:t>
      </w:r>
      <w:r w:rsidR="00CC3955">
        <w:t xml:space="preserve"> 8K point FFT, which would be beyond the capabilities. Note, that this </w:t>
      </w:r>
      <w:r w:rsidR="00F2735D">
        <w:t>restriction is only applicable when the UE CC BW is larger than the BW supported for that SCS</w:t>
      </w:r>
      <w:r w:rsidR="00CC3955">
        <w:t>.</w:t>
      </w:r>
      <w:r w:rsidR="00B009D8">
        <w:t xml:space="preserve"> </w:t>
      </w:r>
    </w:p>
    <w:p w14:paraId="2F7C42BA" w14:textId="4AA0AB46" w:rsidR="00D3417F" w:rsidRDefault="0089294C" w:rsidP="0078482A">
      <w:r>
        <w:lastRenderedPageBreak/>
        <w:t xml:space="preserve">In the previous meeting there was concern raised that is the UE’s can support X+Y intra-band CA, it should be able to support X BWP in X+Y CC BW. </w:t>
      </w:r>
      <w:proofErr w:type="spellStart"/>
      <w:r>
        <w:t>Eg</w:t>
      </w:r>
      <w:proofErr w:type="spellEnd"/>
      <w:r>
        <w:t xml:space="preserve">: if UE can support 50+50 MHz (15 kHz SCS) CA, then it should be able to support 50 MHz (15 kHz SCS) in 100 MHz BW, as the baseband capability is the same. This is not accurate as it would depend on UE implementation. If the UE has baseband limitation on FFT size, it </w:t>
      </w:r>
      <w:r w:rsidR="00580173">
        <w:t>could perform CA</w:t>
      </w:r>
      <w:r>
        <w:t xml:space="preserve"> using separate </w:t>
      </w:r>
      <w:r w:rsidR="00057AD6">
        <w:t xml:space="preserve">RF </w:t>
      </w:r>
      <w:r>
        <w:t>chains</w:t>
      </w:r>
      <w:r w:rsidR="00580173">
        <w:t xml:space="preserve">. However, for BWP operation it would still need to use a single RF chain resulting in the limitation described above. </w:t>
      </w:r>
      <w:r w:rsidR="00057AD6">
        <w:t xml:space="preserve"> </w:t>
      </w:r>
      <w:r>
        <w:t xml:space="preserve">  </w:t>
      </w:r>
    </w:p>
    <w:p w14:paraId="042AB145" w14:textId="47552449" w:rsidR="00D3417F" w:rsidRPr="0078482A" w:rsidRDefault="00D3417F" w:rsidP="00D3417F">
      <w:r w:rsidRPr="00D3417F">
        <w:rPr>
          <w:b/>
        </w:rPr>
        <w:t>Proposal 1</w:t>
      </w:r>
      <w:r>
        <w:t xml:space="preserve">: SCS of a BWP </w:t>
      </w:r>
      <w:r w:rsidR="00B009D8">
        <w:t>should</w:t>
      </w:r>
      <w:r>
        <w:t xml:space="preserve"> be restricted </w:t>
      </w:r>
      <w:r w:rsidR="00B009D8">
        <w:t>such</w:t>
      </w:r>
      <w:r>
        <w:t xml:space="preserve"> that UE can always operate in CC BW, irrespective of the BWP configured</w:t>
      </w:r>
      <w:r w:rsidR="003201D5">
        <w:t>.</w:t>
      </w:r>
      <w:r>
        <w:t xml:space="preserve"> </w:t>
      </w:r>
    </w:p>
    <w:p w14:paraId="0BDC7F1E" w14:textId="77777777" w:rsidR="006C4B0B" w:rsidRDefault="006C4B0B" w:rsidP="006C4B0B">
      <w:pPr>
        <w:pStyle w:val="Heading1"/>
      </w:pPr>
      <w:r>
        <w:t>Conclusions</w:t>
      </w:r>
    </w:p>
    <w:p w14:paraId="61303BCC" w14:textId="77777777" w:rsidR="003201D5" w:rsidRDefault="003201D5" w:rsidP="003201D5"/>
    <w:p w14:paraId="79EE0B55" w14:textId="321EB1CB" w:rsidR="00077458" w:rsidRDefault="003201D5" w:rsidP="003201D5">
      <w:pPr>
        <w:rPr>
          <w:rFonts w:cstheme="minorHAnsi"/>
        </w:rPr>
      </w:pPr>
      <w:r w:rsidRPr="00D3417F">
        <w:rPr>
          <w:b/>
        </w:rPr>
        <w:t>Proposal 1</w:t>
      </w:r>
      <w:r>
        <w:t>: SCS</w:t>
      </w:r>
      <w:r w:rsidR="00F2735D">
        <w:t xml:space="preserve"> of</w:t>
      </w:r>
      <w:r>
        <w:t xml:space="preserve"> a BWP should be restricted such that UE can always operate in CC BW, irrespective of the BWP configured.</w:t>
      </w:r>
      <w:r w:rsidR="00077458">
        <w:rPr>
          <w:rFonts w:cstheme="minorHAnsi"/>
        </w:rPr>
        <w:t xml:space="preserve"> </w:t>
      </w:r>
    </w:p>
    <w:p w14:paraId="5E9775F6" w14:textId="73954790" w:rsidR="00F2735D" w:rsidRDefault="00F2735D" w:rsidP="003201D5">
      <w:pPr>
        <w:rPr>
          <w:rFonts w:cstheme="minorHAnsi"/>
        </w:rPr>
      </w:pPr>
    </w:p>
    <w:p w14:paraId="40E7606A" w14:textId="15E19017" w:rsidR="00F2735D" w:rsidRDefault="00F2735D" w:rsidP="00F2735D">
      <w:pPr>
        <w:pStyle w:val="Heading1"/>
      </w:pPr>
      <w:r>
        <w:t xml:space="preserve">References </w:t>
      </w:r>
    </w:p>
    <w:p w14:paraId="1FCED613" w14:textId="6816DC97" w:rsidR="00F2735D" w:rsidRPr="00077458" w:rsidRDefault="00F2735D" w:rsidP="003201D5">
      <w:pPr>
        <w:rPr>
          <w:rFonts w:cstheme="minorHAnsi"/>
        </w:rPr>
      </w:pPr>
      <w:r>
        <w:rPr>
          <w:rFonts w:cstheme="minorHAnsi"/>
        </w:rPr>
        <w:t xml:space="preserve">[1] </w:t>
      </w:r>
      <w:r w:rsidRPr="00F2735D">
        <w:rPr>
          <w:rFonts w:cstheme="minorHAnsi"/>
        </w:rPr>
        <w:t>R4-1801006, WF on wideband operation of NR UE, 3GPP TSG-RAN WG4 #AH-1801 Meeting, San Diego, California, USA, Jan. 22 – 26, 2018</w:t>
      </w:r>
    </w:p>
    <w:sectPr w:rsidR="00F2735D" w:rsidRPr="000774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AD6"/>
    <w:rsid w:val="00010255"/>
    <w:rsid w:val="00012ADE"/>
    <w:rsid w:val="00057AD6"/>
    <w:rsid w:val="00063518"/>
    <w:rsid w:val="00077458"/>
    <w:rsid w:val="0008068B"/>
    <w:rsid w:val="000A400E"/>
    <w:rsid w:val="000A7CFE"/>
    <w:rsid w:val="000B5E3B"/>
    <w:rsid w:val="00170C35"/>
    <w:rsid w:val="001B0D58"/>
    <w:rsid w:val="00260A5B"/>
    <w:rsid w:val="00290890"/>
    <w:rsid w:val="002E7E26"/>
    <w:rsid w:val="003201D5"/>
    <w:rsid w:val="0036188A"/>
    <w:rsid w:val="00374315"/>
    <w:rsid w:val="003A11C1"/>
    <w:rsid w:val="003A4AFB"/>
    <w:rsid w:val="003B459E"/>
    <w:rsid w:val="003C37CF"/>
    <w:rsid w:val="003D04DF"/>
    <w:rsid w:val="00403DF2"/>
    <w:rsid w:val="00432D16"/>
    <w:rsid w:val="0044118B"/>
    <w:rsid w:val="00486FD2"/>
    <w:rsid w:val="004924D1"/>
    <w:rsid w:val="004B34F7"/>
    <w:rsid w:val="004E6A2A"/>
    <w:rsid w:val="00542E50"/>
    <w:rsid w:val="005520BD"/>
    <w:rsid w:val="0057302B"/>
    <w:rsid w:val="00580173"/>
    <w:rsid w:val="005D2E5A"/>
    <w:rsid w:val="005E74BD"/>
    <w:rsid w:val="00673C1D"/>
    <w:rsid w:val="006C4B0B"/>
    <w:rsid w:val="006F472F"/>
    <w:rsid w:val="00703089"/>
    <w:rsid w:val="00733F5F"/>
    <w:rsid w:val="007377BF"/>
    <w:rsid w:val="00750D68"/>
    <w:rsid w:val="0078482A"/>
    <w:rsid w:val="00797E00"/>
    <w:rsid w:val="007C0DF6"/>
    <w:rsid w:val="007E7820"/>
    <w:rsid w:val="00815012"/>
    <w:rsid w:val="00883B2E"/>
    <w:rsid w:val="0089294C"/>
    <w:rsid w:val="008A2940"/>
    <w:rsid w:val="008A5117"/>
    <w:rsid w:val="008F3395"/>
    <w:rsid w:val="008F7935"/>
    <w:rsid w:val="00943B69"/>
    <w:rsid w:val="00945C8B"/>
    <w:rsid w:val="00951BBA"/>
    <w:rsid w:val="00954552"/>
    <w:rsid w:val="00990DDB"/>
    <w:rsid w:val="00994E5F"/>
    <w:rsid w:val="009D1A20"/>
    <w:rsid w:val="009D1C09"/>
    <w:rsid w:val="009D66DD"/>
    <w:rsid w:val="009F2370"/>
    <w:rsid w:val="00A24B7F"/>
    <w:rsid w:val="00A25C82"/>
    <w:rsid w:val="00A40B5A"/>
    <w:rsid w:val="00A41ED4"/>
    <w:rsid w:val="00A42D45"/>
    <w:rsid w:val="00A5127D"/>
    <w:rsid w:val="00A7223A"/>
    <w:rsid w:val="00AA1979"/>
    <w:rsid w:val="00AA69AD"/>
    <w:rsid w:val="00AC1315"/>
    <w:rsid w:val="00B009D8"/>
    <w:rsid w:val="00B21EF3"/>
    <w:rsid w:val="00B22091"/>
    <w:rsid w:val="00BD18A1"/>
    <w:rsid w:val="00BF71E1"/>
    <w:rsid w:val="00C2177A"/>
    <w:rsid w:val="00C45A63"/>
    <w:rsid w:val="00C56E72"/>
    <w:rsid w:val="00CA14C2"/>
    <w:rsid w:val="00CB062C"/>
    <w:rsid w:val="00CC3955"/>
    <w:rsid w:val="00CD6567"/>
    <w:rsid w:val="00CE0CF3"/>
    <w:rsid w:val="00CF3ABF"/>
    <w:rsid w:val="00D06A85"/>
    <w:rsid w:val="00D3417F"/>
    <w:rsid w:val="00D44CC4"/>
    <w:rsid w:val="00DB22A3"/>
    <w:rsid w:val="00DC1F94"/>
    <w:rsid w:val="00DC7E8E"/>
    <w:rsid w:val="00DF587A"/>
    <w:rsid w:val="00E152BF"/>
    <w:rsid w:val="00E15948"/>
    <w:rsid w:val="00E16545"/>
    <w:rsid w:val="00E60356"/>
    <w:rsid w:val="00EE6D67"/>
    <w:rsid w:val="00F02B06"/>
    <w:rsid w:val="00F1679E"/>
    <w:rsid w:val="00F255F1"/>
    <w:rsid w:val="00F2735D"/>
    <w:rsid w:val="00F3272A"/>
    <w:rsid w:val="00F37147"/>
    <w:rsid w:val="00F44F7C"/>
    <w:rsid w:val="00F45595"/>
    <w:rsid w:val="00F677D2"/>
    <w:rsid w:val="00F9122F"/>
    <w:rsid w:val="00FA20D2"/>
    <w:rsid w:val="00FB434D"/>
    <w:rsid w:val="00FC58D7"/>
    <w:rsid w:val="00FD05E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ListParagraph">
    <w:name w:val="List Paragraph"/>
    <w:basedOn w:val="Normal"/>
    <w:uiPriority w:val="34"/>
    <w:qFormat/>
    <w:rsid w:val="00486FD2"/>
    <w:pPr>
      <w:ind w:left="720"/>
      <w:contextualSpacing/>
    </w:pPr>
  </w:style>
  <w:style w:type="paragraph" w:styleId="BalloonText">
    <w:name w:val="Balloon Text"/>
    <w:basedOn w:val="Normal"/>
    <w:link w:val="BalloonTextChar"/>
    <w:uiPriority w:val="99"/>
    <w:semiHidden/>
    <w:unhideWhenUsed/>
    <w:rsid w:val="00542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09AE2-E7B4-4863-AD10-1328DA2B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12</cp:revision>
  <dcterms:created xsi:type="dcterms:W3CDTF">2018-04-06T17:58:00Z</dcterms:created>
  <dcterms:modified xsi:type="dcterms:W3CDTF">2018-08-10T20:01:00Z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